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E7" w:rsidRPr="00CD7EFC" w:rsidRDefault="00701EB1">
      <w:pPr>
        <w:rPr>
          <w:color w:val="000000" w:themeColor="text1"/>
        </w:rPr>
      </w:pP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  <w:t xml:space="preserve">Ożarów dnia </w:t>
      </w:r>
      <w:r w:rsidR="00F55A39">
        <w:rPr>
          <w:color w:val="000000" w:themeColor="text1"/>
        </w:rPr>
        <w:t>13.01.2021</w:t>
      </w:r>
    </w:p>
    <w:p w:rsidR="00701EB1" w:rsidRPr="00CD7EFC" w:rsidRDefault="005E6AC9">
      <w:pPr>
        <w:rPr>
          <w:color w:val="000000" w:themeColor="text1"/>
        </w:rPr>
      </w:pPr>
      <w:r>
        <w:rPr>
          <w:color w:val="000000" w:themeColor="text1"/>
        </w:rPr>
        <w:t>BI.271.1</w:t>
      </w:r>
      <w:r w:rsidR="000E6298">
        <w:rPr>
          <w:color w:val="000000" w:themeColor="text1"/>
        </w:rPr>
        <w:t>2</w:t>
      </w:r>
      <w:r>
        <w:rPr>
          <w:color w:val="000000" w:themeColor="text1"/>
        </w:rPr>
        <w:t>.2020.JP</w:t>
      </w:r>
    </w:p>
    <w:p w:rsidR="00701EB1" w:rsidRPr="00CD7EFC" w:rsidRDefault="00701EB1">
      <w:pPr>
        <w:rPr>
          <w:color w:val="000000" w:themeColor="text1"/>
        </w:rPr>
      </w:pPr>
    </w:p>
    <w:p w:rsidR="00E80C89" w:rsidRPr="00CD7EFC" w:rsidRDefault="00E80C89" w:rsidP="00E80C89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CD7EFC">
        <w:rPr>
          <w:rFonts w:eastAsia="Times New Roman" w:cs="Times New Roman"/>
          <w:b/>
          <w:color w:val="000000" w:themeColor="text1"/>
          <w:lang w:eastAsia="pl-PL"/>
        </w:rPr>
        <w:t xml:space="preserve">Wykonawcy biorący udział w postępowaniu </w:t>
      </w:r>
    </w:p>
    <w:p w:rsidR="00E80C89" w:rsidRPr="00CD7EFC" w:rsidRDefault="00E80C89" w:rsidP="00E80C89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</w:p>
    <w:p w:rsidR="00E80C89" w:rsidRPr="00CD7EFC" w:rsidRDefault="00E80C89" w:rsidP="000E6298">
      <w:pPr>
        <w:spacing w:line="240" w:lineRule="auto"/>
        <w:jc w:val="center"/>
        <w:rPr>
          <w:rFonts w:eastAsia="Times New Roman" w:cs="Arial"/>
          <w:b/>
          <w:i/>
          <w:color w:val="000000" w:themeColor="text1"/>
          <w:lang w:eastAsia="pl-PL"/>
        </w:rPr>
      </w:pPr>
      <w:r w:rsidRPr="00CD7EFC">
        <w:rPr>
          <w:rFonts w:eastAsia="Times New Roman" w:cs="Times New Roman"/>
          <w:color w:val="000000" w:themeColor="text1"/>
          <w:lang w:eastAsia="pl-PL"/>
        </w:rPr>
        <w:t>Dotyczy postępowania:</w:t>
      </w:r>
      <w:r w:rsidRPr="00CD7EFC">
        <w:rPr>
          <w:rFonts w:eastAsia="Times New Roman" w:cs="Arial"/>
          <w:b/>
          <w:i/>
          <w:color w:val="000000" w:themeColor="text1"/>
          <w:lang w:eastAsia="pl-PL"/>
        </w:rPr>
        <w:t xml:space="preserve"> </w:t>
      </w:r>
      <w:r w:rsidR="000E6298" w:rsidRPr="000E6298">
        <w:rPr>
          <w:rFonts w:eastAsia="Times New Roman" w:cs="Times New Roman"/>
          <w:b/>
          <w:bCs/>
          <w:i/>
          <w:color w:val="000000" w:themeColor="text1"/>
          <w:lang w:val="x-none" w:eastAsia="pl-PL"/>
        </w:rPr>
        <w:t>Zakup i dostawa pojazdu 9-osobowego dostosowanego do przewożenia osób z potrzebą wsparcia mobilności.</w:t>
      </w:r>
    </w:p>
    <w:p w:rsidR="00E80C89" w:rsidRPr="00CD7EFC" w:rsidRDefault="00E80C89" w:rsidP="00E80C89">
      <w:pPr>
        <w:spacing w:after="0" w:line="240" w:lineRule="auto"/>
        <w:ind w:right="-290"/>
        <w:jc w:val="both"/>
        <w:rPr>
          <w:rFonts w:eastAsia="Times New Roman" w:cs="Arial"/>
          <w:b/>
          <w:bCs/>
          <w:i/>
          <w:color w:val="000000" w:themeColor="text1"/>
          <w:lang w:eastAsia="pl-PL"/>
        </w:rPr>
      </w:pPr>
    </w:p>
    <w:p w:rsidR="00E80C89" w:rsidRDefault="00E80C89" w:rsidP="00517951">
      <w:pPr>
        <w:spacing w:after="0" w:line="360" w:lineRule="auto"/>
        <w:ind w:right="-289"/>
        <w:jc w:val="both"/>
        <w:rPr>
          <w:rFonts w:eastAsia="Times New Roman" w:cs="Arial"/>
          <w:bCs/>
          <w:color w:val="000000" w:themeColor="text1"/>
          <w:lang w:eastAsia="pl-PL"/>
        </w:rPr>
      </w:pPr>
      <w:r w:rsidRPr="00CD7EFC">
        <w:rPr>
          <w:rFonts w:eastAsia="Times New Roman" w:cs="Arial"/>
          <w:bCs/>
          <w:color w:val="000000" w:themeColor="text1"/>
          <w:lang w:eastAsia="pl-PL"/>
        </w:rPr>
        <w:t xml:space="preserve">Działając na podstawie art. 38 ust 1, 2 i 4 ustawy Prawo Zamówień Publicznych (Dz. U. z </w:t>
      </w:r>
      <w:r w:rsidR="005E6AC9">
        <w:rPr>
          <w:rFonts w:eastAsia="Times New Roman" w:cs="Arial"/>
          <w:bCs/>
          <w:color w:val="000000" w:themeColor="text1"/>
          <w:lang w:eastAsia="pl-PL"/>
        </w:rPr>
        <w:t>2019 poz. 1843 ze zm.)</w:t>
      </w:r>
      <w:r w:rsidRPr="00CD7EFC">
        <w:rPr>
          <w:rFonts w:eastAsia="Times New Roman" w:cs="Arial"/>
          <w:bCs/>
          <w:color w:val="000000" w:themeColor="text1"/>
          <w:lang w:eastAsia="pl-PL"/>
        </w:rPr>
        <w:t>.) Zamawiający zawiadamia, że udziela odpowiedzi na pytania i wprowadza zmianę treści Specyfikacji Istotnych Warunków Zamówienia. Dokonana przez Zamawiającego zmiana treści SIWZ staje się integralną częścią SIWZ i należy ją uwzględnić przygotowując ofertę:</w:t>
      </w:r>
    </w:p>
    <w:p w:rsidR="007B09F0" w:rsidRDefault="007B09F0" w:rsidP="00517951">
      <w:pPr>
        <w:spacing w:after="0" w:line="360" w:lineRule="auto"/>
        <w:ind w:right="-289"/>
        <w:jc w:val="both"/>
        <w:rPr>
          <w:rFonts w:eastAsia="Times New Roman" w:cs="Arial"/>
          <w:bCs/>
          <w:color w:val="000000" w:themeColor="text1"/>
          <w:lang w:eastAsia="pl-PL"/>
        </w:rPr>
      </w:pPr>
    </w:p>
    <w:p w:rsidR="000E6298" w:rsidRPr="007B09F0" w:rsidRDefault="000E6298" w:rsidP="00517951">
      <w:pPr>
        <w:spacing w:after="0" w:line="360" w:lineRule="auto"/>
        <w:ind w:right="-289"/>
        <w:jc w:val="both"/>
        <w:rPr>
          <w:rFonts w:eastAsia="Times New Roman" w:cs="Arial"/>
          <w:bCs/>
          <w:i/>
          <w:color w:val="000000" w:themeColor="text1"/>
          <w:lang w:eastAsia="pl-PL"/>
        </w:rPr>
      </w:pPr>
      <w:r w:rsidRPr="007B09F0">
        <w:rPr>
          <w:rFonts w:eastAsia="Times New Roman" w:cs="Arial"/>
          <w:bCs/>
          <w:i/>
          <w:color w:val="000000" w:themeColor="text1"/>
          <w:lang w:eastAsia="pl-PL"/>
        </w:rPr>
        <w:t xml:space="preserve">Pytanie 1 </w:t>
      </w:r>
    </w:p>
    <w:p w:rsidR="00F55A39" w:rsidRPr="00F55A39" w:rsidRDefault="00F55A39" w:rsidP="00F55A39">
      <w:pPr>
        <w:spacing w:after="0" w:line="360" w:lineRule="auto"/>
        <w:rPr>
          <w:rFonts w:cs="Arial"/>
          <w:i/>
        </w:rPr>
      </w:pPr>
      <w:r w:rsidRPr="00F55A39">
        <w:rPr>
          <w:rFonts w:cs="Arial"/>
          <w:i/>
        </w:rPr>
        <w:t>W związku z ogłoszonym przetargiem na: Zakup i dostawa pojazdu 9-osobowego dostosowanego do przewożenia osób z potrzebą wsparcia mobilności zwracam się z prośba o odpowiedź na zapytania do specyfikacji wyposażenia pojazdu</w:t>
      </w:r>
    </w:p>
    <w:p w:rsidR="00F55A39" w:rsidRPr="00F55A39" w:rsidRDefault="00F55A39" w:rsidP="00F55A39">
      <w:pPr>
        <w:spacing w:after="0" w:line="360" w:lineRule="auto"/>
        <w:rPr>
          <w:rFonts w:cs="Arial"/>
          <w:i/>
        </w:rPr>
      </w:pPr>
    </w:p>
    <w:p w:rsidR="00F55A39" w:rsidRPr="00F55A39" w:rsidRDefault="00F55A39" w:rsidP="00F55A39">
      <w:pPr>
        <w:numPr>
          <w:ilvl w:val="0"/>
          <w:numId w:val="11"/>
        </w:numPr>
        <w:spacing w:after="0" w:line="360" w:lineRule="auto"/>
        <w:rPr>
          <w:rFonts w:eastAsia="Times New Roman" w:cs="Arial"/>
          <w:i/>
        </w:rPr>
      </w:pPr>
      <w:r w:rsidRPr="00F55A39">
        <w:rPr>
          <w:rFonts w:eastAsia="Times New Roman" w:cs="Arial"/>
          <w:i/>
        </w:rPr>
        <w:t>Czy Zamawiający dopuści pojazd o wysokości użytecznej 1 369mm?</w:t>
      </w:r>
    </w:p>
    <w:p w:rsidR="000E6298" w:rsidRPr="000E6298" w:rsidRDefault="000E6298" w:rsidP="00517951">
      <w:pPr>
        <w:spacing w:after="0" w:line="240" w:lineRule="auto"/>
        <w:jc w:val="both"/>
        <w:rPr>
          <w:rFonts w:eastAsia="Times New Roman" w:cs="Arial"/>
          <w:bCs/>
          <w:color w:val="000000" w:themeColor="text1"/>
          <w:lang w:eastAsia="pl-PL"/>
        </w:rPr>
      </w:pPr>
    </w:p>
    <w:p w:rsidR="000E6298" w:rsidRPr="007B09F0" w:rsidRDefault="000E6298" w:rsidP="00517951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lang w:eastAsia="pl-PL"/>
        </w:rPr>
      </w:pPr>
      <w:r w:rsidRPr="007B09F0">
        <w:rPr>
          <w:rFonts w:eastAsia="Times New Roman" w:cs="Arial"/>
          <w:b/>
          <w:bCs/>
          <w:color w:val="000000" w:themeColor="text1"/>
          <w:lang w:eastAsia="pl-PL"/>
        </w:rPr>
        <w:t>Odpowiedź 1</w:t>
      </w:r>
    </w:p>
    <w:p w:rsidR="007B09F0" w:rsidRPr="007B09F0" w:rsidRDefault="007B09F0" w:rsidP="00517951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lang w:eastAsia="pl-PL"/>
        </w:rPr>
      </w:pPr>
      <w:r w:rsidRPr="007B09F0">
        <w:rPr>
          <w:rFonts w:eastAsia="Times New Roman" w:cs="Arial"/>
          <w:b/>
          <w:bCs/>
          <w:color w:val="000000" w:themeColor="text1"/>
          <w:lang w:eastAsia="pl-PL"/>
        </w:rPr>
        <w:t xml:space="preserve">Tak. Zamawiający </w:t>
      </w:r>
      <w:r w:rsidR="00F55A39">
        <w:rPr>
          <w:rFonts w:eastAsia="Times New Roman" w:cs="Arial"/>
          <w:b/>
          <w:bCs/>
          <w:color w:val="000000" w:themeColor="text1"/>
          <w:lang w:eastAsia="pl-PL"/>
        </w:rPr>
        <w:t>dopuści samochód o wysokości użytkowej 1369 mm</w:t>
      </w:r>
      <w:bookmarkStart w:id="0" w:name="_GoBack"/>
      <w:bookmarkEnd w:id="0"/>
      <w:r w:rsidRPr="007B09F0">
        <w:rPr>
          <w:rFonts w:eastAsia="Times New Roman" w:cs="Arial"/>
          <w:b/>
          <w:bCs/>
          <w:color w:val="000000" w:themeColor="text1"/>
          <w:lang w:eastAsia="pl-PL"/>
        </w:rPr>
        <w:t>.</w:t>
      </w:r>
    </w:p>
    <w:p w:rsidR="007B09F0" w:rsidRPr="000E6298" w:rsidRDefault="007B09F0" w:rsidP="00517951">
      <w:pPr>
        <w:spacing w:after="0" w:line="240" w:lineRule="auto"/>
        <w:jc w:val="both"/>
        <w:rPr>
          <w:rFonts w:eastAsia="Times New Roman" w:cs="Arial"/>
          <w:bCs/>
          <w:color w:val="000000" w:themeColor="text1"/>
          <w:lang w:eastAsia="pl-PL"/>
        </w:rPr>
      </w:pPr>
    </w:p>
    <w:p w:rsidR="005E6AC9" w:rsidRDefault="005E6AC9" w:rsidP="00E80C89">
      <w:pPr>
        <w:spacing w:after="0" w:line="240" w:lineRule="auto"/>
        <w:ind w:left="5664" w:firstLine="708"/>
        <w:jc w:val="both"/>
        <w:rPr>
          <w:b/>
          <w:color w:val="000000" w:themeColor="text1"/>
          <w:sz w:val="32"/>
          <w:szCs w:val="32"/>
          <w:u w:val="single"/>
        </w:rPr>
      </w:pPr>
    </w:p>
    <w:p w:rsidR="005E6AC9" w:rsidRDefault="005E6AC9" w:rsidP="00E80C89">
      <w:pPr>
        <w:spacing w:after="0" w:line="240" w:lineRule="auto"/>
        <w:ind w:left="5664" w:firstLine="708"/>
        <w:jc w:val="both"/>
        <w:rPr>
          <w:b/>
          <w:color w:val="000000" w:themeColor="text1"/>
          <w:sz w:val="32"/>
          <w:szCs w:val="32"/>
          <w:u w:val="single"/>
        </w:rPr>
      </w:pPr>
    </w:p>
    <w:p w:rsidR="00E80C89" w:rsidRPr="00CD7EFC" w:rsidRDefault="00E80C89" w:rsidP="00E80C89">
      <w:pPr>
        <w:spacing w:after="0" w:line="240" w:lineRule="auto"/>
        <w:ind w:left="5664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CD7EFC">
        <w:rPr>
          <w:rFonts w:eastAsia="Times New Roman" w:cs="Times New Roman"/>
          <w:b/>
          <w:color w:val="000000" w:themeColor="text1"/>
          <w:lang w:eastAsia="pl-PL"/>
        </w:rPr>
        <w:t>BURMISTRZ OŻAROWA</w:t>
      </w:r>
    </w:p>
    <w:p w:rsidR="00E80C89" w:rsidRPr="00CD7EFC" w:rsidRDefault="00E80C89" w:rsidP="00E80C89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lang w:eastAsia="pl-PL"/>
        </w:rPr>
      </w:pP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  <w:t xml:space="preserve">  </w:t>
      </w:r>
      <w:r w:rsidRPr="00CD7EFC">
        <w:rPr>
          <w:rFonts w:eastAsia="Times New Roman" w:cs="Times New Roman"/>
          <w:i/>
          <w:color w:val="000000" w:themeColor="text1"/>
          <w:lang w:eastAsia="pl-PL"/>
        </w:rPr>
        <w:t>/-/ Marcin Majcher</w:t>
      </w:r>
    </w:p>
    <w:p w:rsidR="00033F4B" w:rsidRPr="00CD7EFC" w:rsidRDefault="00033F4B">
      <w:pPr>
        <w:rPr>
          <w:color w:val="000000" w:themeColor="text1"/>
        </w:rPr>
      </w:pPr>
    </w:p>
    <w:sectPr w:rsidR="00033F4B" w:rsidRPr="00CD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2F68"/>
    <w:multiLevelType w:val="hybridMultilevel"/>
    <w:tmpl w:val="D930860E"/>
    <w:lvl w:ilvl="0" w:tplc="FD4AB862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CF0"/>
    <w:multiLevelType w:val="hybridMultilevel"/>
    <w:tmpl w:val="1FA2C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7F9E"/>
    <w:multiLevelType w:val="hybridMultilevel"/>
    <w:tmpl w:val="C21638A8"/>
    <w:lvl w:ilvl="0" w:tplc="26F85DD0">
      <w:start w:val="1"/>
      <w:numFmt w:val="bullet"/>
      <w:lvlText w:val="≥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0E00"/>
    <w:multiLevelType w:val="hybridMultilevel"/>
    <w:tmpl w:val="D4F2C88C"/>
    <w:lvl w:ilvl="0" w:tplc="2872F18A">
      <w:start w:val="1"/>
      <w:numFmt w:val="bullet"/>
      <w:lvlText w:val="≤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5BCA"/>
    <w:multiLevelType w:val="hybridMultilevel"/>
    <w:tmpl w:val="1AF0EEC4"/>
    <w:lvl w:ilvl="0" w:tplc="8534875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365E4"/>
    <w:multiLevelType w:val="hybridMultilevel"/>
    <w:tmpl w:val="A25650E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E4D40"/>
    <w:multiLevelType w:val="hybridMultilevel"/>
    <w:tmpl w:val="F67A612A"/>
    <w:lvl w:ilvl="0" w:tplc="26F85DD0">
      <w:start w:val="1"/>
      <w:numFmt w:val="bullet"/>
      <w:lvlText w:val="≥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65117"/>
    <w:multiLevelType w:val="hybridMultilevel"/>
    <w:tmpl w:val="380A2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77E5F"/>
    <w:multiLevelType w:val="hybridMultilevel"/>
    <w:tmpl w:val="4C2C972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618CA"/>
    <w:multiLevelType w:val="hybridMultilevel"/>
    <w:tmpl w:val="83A26078"/>
    <w:lvl w:ilvl="0" w:tplc="FB5E08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745D2C"/>
    <w:multiLevelType w:val="hybridMultilevel"/>
    <w:tmpl w:val="30E0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B0"/>
    <w:rsid w:val="000324C0"/>
    <w:rsid w:val="00033F4B"/>
    <w:rsid w:val="00067427"/>
    <w:rsid w:val="000E6298"/>
    <w:rsid w:val="001008E7"/>
    <w:rsid w:val="002063C4"/>
    <w:rsid w:val="004833B0"/>
    <w:rsid w:val="00487205"/>
    <w:rsid w:val="00517951"/>
    <w:rsid w:val="005779D9"/>
    <w:rsid w:val="005B5670"/>
    <w:rsid w:val="005E6AC9"/>
    <w:rsid w:val="0065300B"/>
    <w:rsid w:val="00701EB1"/>
    <w:rsid w:val="007131D4"/>
    <w:rsid w:val="0072745D"/>
    <w:rsid w:val="00736227"/>
    <w:rsid w:val="007A66B0"/>
    <w:rsid w:val="007B09F0"/>
    <w:rsid w:val="007B2CB8"/>
    <w:rsid w:val="0089009D"/>
    <w:rsid w:val="008D37F7"/>
    <w:rsid w:val="009D5071"/>
    <w:rsid w:val="009F6063"/>
    <w:rsid w:val="00A4402C"/>
    <w:rsid w:val="00AF234F"/>
    <w:rsid w:val="00AF6D0F"/>
    <w:rsid w:val="00B714C4"/>
    <w:rsid w:val="00BE7835"/>
    <w:rsid w:val="00C20E46"/>
    <w:rsid w:val="00CD7EFC"/>
    <w:rsid w:val="00D80D24"/>
    <w:rsid w:val="00E24F5B"/>
    <w:rsid w:val="00E44727"/>
    <w:rsid w:val="00E80C89"/>
    <w:rsid w:val="00E862E4"/>
    <w:rsid w:val="00F55A39"/>
    <w:rsid w:val="00F818D6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4B139-0177-4CFD-9D87-2A9B7D94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7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20E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0E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714C4"/>
    <w:pPr>
      <w:ind w:left="720"/>
      <w:contextualSpacing/>
    </w:pPr>
  </w:style>
  <w:style w:type="table" w:styleId="Tabela-Siatka">
    <w:name w:val="Table Grid"/>
    <w:basedOn w:val="Standardowy"/>
    <w:uiPriority w:val="39"/>
    <w:rsid w:val="0003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CD7E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E46AA-77DE-495D-83D6-795DA217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21</cp:revision>
  <cp:lastPrinted>2018-05-22T08:57:00Z</cp:lastPrinted>
  <dcterms:created xsi:type="dcterms:W3CDTF">2018-03-14T07:10:00Z</dcterms:created>
  <dcterms:modified xsi:type="dcterms:W3CDTF">2021-01-13T10:03:00Z</dcterms:modified>
</cp:coreProperties>
</file>